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34" w:rsidRDefault="00C60235" w:rsidP="00CC4134">
      <w:pPr>
        <w:ind w:left="142"/>
        <w:jc w:val="center"/>
        <w:rPr>
          <w:lang w:val="ru-RU"/>
        </w:rPr>
      </w:pPr>
      <w:r w:rsidRPr="00C60235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1pt;height:68.75pt" fillcolor="#ffc000" strokecolor="red" strokeweight="2.25pt">
            <v:shadow on="t" color="#900"/>
            <v:textpath style="font-family:&quot;Impact&quot;;v-text-kern:t" trim="t" fitpath="t" string="Задачи Стандарта "/>
          </v:shape>
        </w:pict>
      </w:r>
    </w:p>
    <w:p w:rsidR="00C60235" w:rsidRPr="00CC4134" w:rsidRDefault="00CC4134" w:rsidP="00CC41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</w:pP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Охрана</w:t>
      </w:r>
      <w:r w:rsidRPr="00CC4134">
        <w:rPr>
          <w:rFonts w:ascii="Times New Roman" w:hAnsi="Times New Roman" w:cs="Times New Roman"/>
          <w:b/>
          <w:bCs/>
          <w:color w:val="1E14F0"/>
          <w:sz w:val="32"/>
          <w:szCs w:val="32"/>
          <w:lang w:val="ru-RU"/>
        </w:rPr>
        <w:t xml:space="preserve"> 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и укрепление физического и психического </w:t>
      </w:r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>здоровья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 детей, 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br/>
        <w:t>в том числе их эмоционального благополучия</w:t>
      </w:r>
      <w:r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.</w:t>
      </w:r>
    </w:p>
    <w:p w:rsidR="00C60235" w:rsidRPr="00CC4134" w:rsidRDefault="00CC4134" w:rsidP="00CC41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</w:pP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Обеспечение </w:t>
      </w:r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>равных возможностей</w:t>
      </w:r>
      <w:r w:rsidRPr="00CC4134">
        <w:rPr>
          <w:rFonts w:ascii="Times New Roman" w:hAnsi="Times New Roman" w:cs="Times New Roman"/>
          <w:b/>
          <w:bCs/>
          <w:color w:val="1E14F0"/>
          <w:sz w:val="32"/>
          <w:szCs w:val="32"/>
          <w:lang w:val="ru-RU"/>
        </w:rPr>
        <w:t xml:space="preserve">  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для</w:t>
      </w:r>
      <w:r w:rsidRPr="00CC4134">
        <w:rPr>
          <w:rFonts w:ascii="Times New Roman" w:hAnsi="Times New Roman" w:cs="Times New Roman"/>
          <w:b/>
          <w:bCs/>
          <w:color w:val="1E14F0"/>
          <w:sz w:val="32"/>
          <w:szCs w:val="32"/>
          <w:lang w:val="ru-RU"/>
        </w:rPr>
        <w:t xml:space="preserve"> 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 и других особенностей (в том числе ОВЗ)</w:t>
      </w:r>
    </w:p>
    <w:p w:rsidR="00C60235" w:rsidRPr="00CC4134" w:rsidRDefault="00CC4134" w:rsidP="00CC41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</w:pP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Обеспечение </w:t>
      </w:r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>преемственности</w:t>
      </w:r>
      <w:r w:rsidRPr="00CC4134">
        <w:rPr>
          <w:rFonts w:ascii="Times New Roman" w:hAnsi="Times New Roman" w:cs="Times New Roman"/>
          <w:b/>
          <w:bCs/>
          <w:color w:val="1E14F0"/>
          <w:sz w:val="32"/>
          <w:szCs w:val="32"/>
          <w:lang w:val="ru-RU"/>
        </w:rPr>
        <w:t xml:space="preserve"> 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ООП  </w:t>
      </w:r>
      <w:proofErr w:type="gramStart"/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ДО</w:t>
      </w:r>
      <w:proofErr w:type="gramEnd"/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 и НОО</w:t>
      </w:r>
      <w:r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.</w:t>
      </w:r>
    </w:p>
    <w:p w:rsidR="00C60235" w:rsidRPr="00CC4134" w:rsidRDefault="00CC4134" w:rsidP="00CC41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</w:pP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Создание </w:t>
      </w:r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>благоприятных условий развития</w:t>
      </w:r>
      <w:r w:rsidRPr="00CC4134">
        <w:rPr>
          <w:rFonts w:ascii="Times New Roman" w:hAnsi="Times New Roman" w:cs="Times New Roman"/>
          <w:b/>
          <w:bCs/>
          <w:color w:val="1E14F0"/>
          <w:sz w:val="32"/>
          <w:szCs w:val="32"/>
          <w:lang w:val="ru-RU"/>
        </w:rPr>
        <w:t xml:space="preserve"> 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детей в соответствии с их возрастными и индивидуальными особенностями и склонностями, развитие  способностей и творческого потенциала каждого ребёнка …</w:t>
      </w:r>
    </w:p>
    <w:p w:rsidR="00C60235" w:rsidRPr="00CC4134" w:rsidRDefault="00CC4134" w:rsidP="00CC4134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</w:pPr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>Объединение обучения и воспитания</w:t>
      </w:r>
      <w:r w:rsidRPr="00CC4134">
        <w:rPr>
          <w:rFonts w:ascii="Times New Roman" w:hAnsi="Times New Roman" w:cs="Times New Roman"/>
          <w:b/>
          <w:bCs/>
          <w:color w:val="1E14F0"/>
          <w:sz w:val="32"/>
          <w:szCs w:val="32"/>
          <w:lang w:val="ru-RU"/>
        </w:rPr>
        <w:t xml:space="preserve">  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в целостный образовательный процесс на основе духовно-нравственных 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br/>
        <w:t xml:space="preserve">и </w:t>
      </w:r>
      <w:proofErr w:type="spellStart"/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социокультурных</w:t>
      </w:r>
      <w:proofErr w:type="spellEnd"/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 ценностей и принятых в обществе правил и норм поведения…</w:t>
      </w:r>
    </w:p>
    <w:p w:rsidR="00C60235" w:rsidRPr="00CC4134" w:rsidRDefault="00CC4134" w:rsidP="00CC41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Формирование </w:t>
      </w:r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>общей культуры личности</w:t>
      </w:r>
      <w:r w:rsidRPr="00CC4134">
        <w:rPr>
          <w:rFonts w:ascii="Times New Roman" w:hAnsi="Times New Roman" w:cs="Times New Roman"/>
          <w:b/>
          <w:bCs/>
          <w:color w:val="1E14F0"/>
          <w:sz w:val="32"/>
          <w:szCs w:val="32"/>
          <w:lang w:val="ru-RU"/>
        </w:rPr>
        <w:t xml:space="preserve"> 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детей, в том числе ценностей здорового образа жизни, развитие их социальных, нравственных, эстетических, интеллектуальных, физических </w:t>
      </w:r>
      <w:r w:rsidRPr="00CC4134">
        <w:rPr>
          <w:rFonts w:ascii="Times New Roman" w:hAnsi="Times New Roman" w:cs="Times New Roman"/>
          <w:b/>
          <w:bCs/>
          <w:color w:val="1E14F0"/>
          <w:sz w:val="32"/>
          <w:szCs w:val="32"/>
          <w:lang w:val="ru-RU"/>
        </w:rPr>
        <w:t>качеств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, инициативности, самостоятельности и ответственности, формирование </w:t>
      </w:r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>предпосылок учебной деятельности</w:t>
      </w:r>
      <w:r w:rsidRPr="000E19B9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lang w:val="ru-RU"/>
        </w:rPr>
        <w:t>.</w:t>
      </w:r>
    </w:p>
    <w:p w:rsidR="00C60235" w:rsidRPr="00CC4134" w:rsidRDefault="00CC4134" w:rsidP="00CC41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</w:pP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Обеспечение </w:t>
      </w:r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>вариативности и разнообразия</w:t>
      </w:r>
      <w:r w:rsidRPr="00CC4134">
        <w:rPr>
          <w:rFonts w:ascii="Times New Roman" w:hAnsi="Times New Roman" w:cs="Times New Roman"/>
          <w:b/>
          <w:bCs/>
          <w:color w:val="1E14F0"/>
          <w:sz w:val="32"/>
          <w:szCs w:val="32"/>
          <w:lang w:val="ru-RU"/>
        </w:rPr>
        <w:t xml:space="preserve"> 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содержания Программ и организационных форм ДО, возможности формирования Программ различной направленности с учётом образовательных потребностей, способностей и состояния здоровья детей</w:t>
      </w:r>
    </w:p>
    <w:p w:rsidR="00C60235" w:rsidRPr="00CC4134" w:rsidRDefault="00CC4134" w:rsidP="00CC41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</w:pP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Формирование </w:t>
      </w:r>
      <w:proofErr w:type="spellStart"/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>социокультурной</w:t>
      </w:r>
      <w:proofErr w:type="spellEnd"/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 xml:space="preserve"> среды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, соответствующей возрастным, индивидуальным, психологическим и физиологическим особенностям детей</w:t>
      </w:r>
      <w:r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.</w:t>
      </w:r>
    </w:p>
    <w:p w:rsidR="00C60235" w:rsidRPr="00CC4134" w:rsidRDefault="00CC4134" w:rsidP="00CC4134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</w:pP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Обеспечение психолого-педагогической </w:t>
      </w:r>
      <w:r w:rsidRPr="000E19B9">
        <w:rPr>
          <w:rFonts w:ascii="Times New Roman" w:hAnsi="Times New Roman" w:cs="Times New Roman"/>
          <w:b/>
          <w:bCs/>
          <w:color w:val="C00000"/>
          <w:sz w:val="32"/>
          <w:szCs w:val="32"/>
          <w:highlight w:val="yellow"/>
          <w:lang w:val="ru-RU"/>
        </w:rPr>
        <w:t>поддержки семьи</w:t>
      </w:r>
      <w:r w:rsidRPr="00CC4134">
        <w:rPr>
          <w:rFonts w:ascii="Times New Roman" w:hAnsi="Times New Roman" w:cs="Times New Roman"/>
          <w:b/>
          <w:bCs/>
          <w:color w:val="1E14F0"/>
          <w:sz w:val="32"/>
          <w:szCs w:val="32"/>
          <w:lang w:val="ru-RU"/>
        </w:rPr>
        <w:br/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и повышение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>.</w:t>
      </w:r>
      <w:r w:rsidRPr="00CC4134">
        <w:rPr>
          <w:rFonts w:ascii="Times New Roman" w:hAnsi="Times New Roman" w:cs="Times New Roman"/>
          <w:b/>
          <w:color w:val="1E14F0"/>
          <w:sz w:val="32"/>
          <w:szCs w:val="32"/>
          <w:lang w:val="ru-RU"/>
        </w:rPr>
        <w:t xml:space="preserve"> </w:t>
      </w:r>
    </w:p>
    <w:p w:rsidR="00DB430C" w:rsidRPr="00CC4134" w:rsidRDefault="00DB430C" w:rsidP="00CC4134">
      <w:pPr>
        <w:spacing w:after="0"/>
        <w:rPr>
          <w:rFonts w:ascii="Times New Roman" w:hAnsi="Times New Roman" w:cs="Times New Roman"/>
          <w:color w:val="1E14F0"/>
          <w:sz w:val="32"/>
          <w:szCs w:val="32"/>
          <w:lang w:val="ru-RU"/>
        </w:rPr>
      </w:pPr>
    </w:p>
    <w:sectPr w:rsidR="00DB430C" w:rsidRPr="00CC4134" w:rsidSect="00CC413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298D"/>
    <w:multiLevelType w:val="hybridMultilevel"/>
    <w:tmpl w:val="5D6A2C94"/>
    <w:lvl w:ilvl="0" w:tplc="8E1E7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E14F0"/>
      </w:rPr>
    </w:lvl>
    <w:lvl w:ilvl="1" w:tplc="EE980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6C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AE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A6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EB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AC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A2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E4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946AD"/>
    <w:multiLevelType w:val="hybridMultilevel"/>
    <w:tmpl w:val="24A2D29C"/>
    <w:lvl w:ilvl="0" w:tplc="4BC8B5F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84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2C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C1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01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04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23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A9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66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C4134"/>
    <w:rsid w:val="000E19B9"/>
    <w:rsid w:val="002F29F5"/>
    <w:rsid w:val="00583B46"/>
    <w:rsid w:val="00725A5A"/>
    <w:rsid w:val="00C60235"/>
    <w:rsid w:val="00CC4134"/>
    <w:rsid w:val="00DB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83B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B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B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B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B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B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B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B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B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3B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3B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3B4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3B4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3B4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3B4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3B46"/>
    <w:rPr>
      <w:b/>
      <w:bCs/>
      <w:spacing w:val="0"/>
    </w:rPr>
  </w:style>
  <w:style w:type="character" w:styleId="a9">
    <w:name w:val="Emphasis"/>
    <w:uiPriority w:val="20"/>
    <w:qFormat/>
    <w:rsid w:val="00583B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3B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3B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B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3B4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3B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3B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3B4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3B4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3B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3B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3B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3B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8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0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9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2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913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09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76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99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2014-01-15T18:58:00Z</dcterms:created>
  <dcterms:modified xsi:type="dcterms:W3CDTF">2014-01-15T19:06:00Z</dcterms:modified>
</cp:coreProperties>
</file>